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22B9F" w:rsidRDefault="00DA5813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 descr="http://10.10.143.103/pagini/prima%20pagina/intranet/steme/stema_senat_mi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0.143.103/pagini/prima%20pagina/intranet/steme/stema_senat_mij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421CD9" w:rsidRDefault="00B74720" w:rsidP="00CC410D">
      <w:pPr>
        <w:spacing w:line="360" w:lineRule="auto"/>
        <w:rPr>
          <w:rFonts w:ascii="Arial" w:hAnsi="Arial" w:cs="Arial"/>
          <w:b/>
        </w:rPr>
      </w:pPr>
      <w:r w:rsidRPr="00421CD9">
        <w:rPr>
          <w:rFonts w:ascii="Arial" w:hAnsi="Arial" w:cs="Arial"/>
          <w:b/>
        </w:rPr>
        <w:t>Comisia pentru Privatizare și Administrarea</w:t>
      </w:r>
    </w:p>
    <w:p w:rsidR="00677AE4" w:rsidRPr="00421CD9" w:rsidRDefault="00B74720" w:rsidP="00CC410D">
      <w:pPr>
        <w:spacing w:line="360" w:lineRule="auto"/>
        <w:rPr>
          <w:rFonts w:ascii="Arial" w:hAnsi="Arial" w:cs="Arial"/>
          <w:b/>
        </w:rPr>
      </w:pPr>
      <w:r w:rsidRPr="00421CD9">
        <w:rPr>
          <w:rFonts w:ascii="Arial" w:hAnsi="Arial" w:cs="Arial"/>
          <w:b/>
        </w:rPr>
        <w:t xml:space="preserve">                  Activelor Statului    </w:t>
      </w:r>
    </w:p>
    <w:p w:rsidR="005204BD" w:rsidRPr="00421CD9" w:rsidRDefault="005204BD" w:rsidP="00CC410D">
      <w:pPr>
        <w:spacing w:line="360" w:lineRule="auto"/>
        <w:rPr>
          <w:rFonts w:ascii="Arial" w:hAnsi="Arial" w:cs="Arial"/>
        </w:rPr>
      </w:pPr>
    </w:p>
    <w:p w:rsidR="00B74720" w:rsidRPr="00700DF7" w:rsidRDefault="00B74720" w:rsidP="00CC41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00DF7">
        <w:rPr>
          <w:rFonts w:ascii="Arial" w:hAnsi="Arial" w:cs="Arial"/>
          <w:b/>
          <w:sz w:val="28"/>
          <w:szCs w:val="28"/>
        </w:rPr>
        <w:t>PROCES VERBAL</w:t>
      </w:r>
    </w:p>
    <w:p w:rsidR="00824E43" w:rsidRPr="002E209A" w:rsidRDefault="00B74720" w:rsidP="002E20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00DF7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1A5B56">
        <w:rPr>
          <w:rFonts w:ascii="Arial" w:hAnsi="Arial" w:cs="Arial"/>
          <w:b/>
          <w:sz w:val="28"/>
          <w:szCs w:val="28"/>
        </w:rPr>
        <w:t>26</w:t>
      </w:r>
      <w:r w:rsidRPr="00700DF7">
        <w:rPr>
          <w:rFonts w:ascii="Arial" w:hAnsi="Arial" w:cs="Arial"/>
          <w:b/>
          <w:sz w:val="28"/>
          <w:szCs w:val="28"/>
        </w:rPr>
        <w:t>.</w:t>
      </w:r>
      <w:r w:rsidR="00DA5813">
        <w:rPr>
          <w:rFonts w:ascii="Arial" w:hAnsi="Arial" w:cs="Arial"/>
          <w:b/>
          <w:sz w:val="28"/>
          <w:szCs w:val="28"/>
        </w:rPr>
        <w:t>02.2013</w:t>
      </w:r>
    </w:p>
    <w:p w:rsidR="00824E43" w:rsidRDefault="00824E43" w:rsidP="00824E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77AE4" w:rsidRPr="00466EE5" w:rsidRDefault="00824E43" w:rsidP="00EB6DF7">
      <w:pPr>
        <w:spacing w:line="360" w:lineRule="auto"/>
        <w:jc w:val="both"/>
        <w:rPr>
          <w:rFonts w:ascii="Arial" w:hAnsi="Arial" w:cs="Arial"/>
        </w:rPr>
      </w:pPr>
      <w:r w:rsidRPr="00466EE5">
        <w:rPr>
          <w:rFonts w:ascii="Arial" w:hAnsi="Arial" w:cs="Arial"/>
        </w:rPr>
        <w:t xml:space="preserve">Comisia pentru privatizare şi administrarea activelor statului, condusă de domnul senator </w:t>
      </w:r>
      <w:r w:rsidR="004B1491">
        <w:rPr>
          <w:rFonts w:ascii="Arial" w:hAnsi="Arial" w:cs="Arial"/>
        </w:rPr>
        <w:t xml:space="preserve">Mircea </w:t>
      </w:r>
      <w:proofErr w:type="spellStart"/>
      <w:r w:rsidR="004B1491">
        <w:rPr>
          <w:rFonts w:ascii="Arial" w:hAnsi="Arial" w:cs="Arial"/>
        </w:rPr>
        <w:t>B</w:t>
      </w:r>
      <w:r w:rsidR="00DA5813">
        <w:rPr>
          <w:rFonts w:ascii="Arial" w:hAnsi="Arial" w:cs="Arial"/>
        </w:rPr>
        <w:t>anias</w:t>
      </w:r>
      <w:proofErr w:type="spellEnd"/>
      <w:r w:rsidRPr="00466EE5">
        <w:rPr>
          <w:rFonts w:ascii="Arial" w:hAnsi="Arial" w:cs="Arial"/>
        </w:rPr>
        <w:t>, şi-a de</w:t>
      </w:r>
      <w:r w:rsidR="008A42F7" w:rsidRPr="00466EE5">
        <w:rPr>
          <w:rFonts w:ascii="Arial" w:hAnsi="Arial" w:cs="Arial"/>
        </w:rPr>
        <w:t xml:space="preserve">sfăşurat lucrările în ziua de </w:t>
      </w:r>
      <w:r w:rsidR="001A5B56">
        <w:rPr>
          <w:rFonts w:ascii="Arial" w:hAnsi="Arial" w:cs="Arial"/>
        </w:rPr>
        <w:t>26</w:t>
      </w:r>
      <w:r w:rsidR="00DA5813">
        <w:rPr>
          <w:rFonts w:ascii="Arial" w:hAnsi="Arial" w:cs="Arial"/>
        </w:rPr>
        <w:t>.02.2013</w:t>
      </w:r>
      <w:r w:rsidRPr="00466EE5">
        <w:rPr>
          <w:rFonts w:ascii="Arial" w:hAnsi="Arial" w:cs="Arial"/>
        </w:rPr>
        <w:t>. Preşedintele Comisiei a constatat că există cvorum pentru începerea şedinţei.</w:t>
      </w:r>
    </w:p>
    <w:p w:rsidR="0041756C" w:rsidRPr="00114130" w:rsidRDefault="00B74720" w:rsidP="00EB6DF7">
      <w:pPr>
        <w:spacing w:line="360" w:lineRule="auto"/>
        <w:jc w:val="both"/>
        <w:rPr>
          <w:rFonts w:ascii="Arial" w:hAnsi="Arial" w:cs="Arial"/>
        </w:rPr>
      </w:pPr>
      <w:r w:rsidRPr="00466EE5">
        <w:rPr>
          <w:rFonts w:ascii="Arial" w:hAnsi="Arial" w:cs="Arial"/>
        </w:rPr>
        <w:t>Membrii Comisiei au aprobat următoarea ordine de zi:</w:t>
      </w:r>
    </w:p>
    <w:p w:rsidR="0041756C" w:rsidRPr="00EB6DF7" w:rsidRDefault="00EB6DF7" w:rsidP="00EB6DF7">
      <w:pPr>
        <w:pStyle w:val="Listparagraf"/>
        <w:numPr>
          <w:ilvl w:val="0"/>
          <w:numId w:val="9"/>
        </w:numPr>
        <w:spacing w:line="360" w:lineRule="auto"/>
        <w:jc w:val="both"/>
      </w:pPr>
      <w:proofErr w:type="spellStart"/>
      <w:r w:rsidRPr="00EB6DF7">
        <w:rPr>
          <w:rFonts w:ascii="Arial" w:hAnsi="Arial" w:cs="Arial"/>
        </w:rPr>
        <w:t>Proiect</w:t>
      </w:r>
      <w:proofErr w:type="spellEnd"/>
      <w:r w:rsidRPr="00EB6DF7">
        <w:rPr>
          <w:rFonts w:ascii="Arial" w:hAnsi="Arial" w:cs="Arial"/>
        </w:rPr>
        <w:t xml:space="preserve"> de </w:t>
      </w:r>
      <w:proofErr w:type="spellStart"/>
      <w:r w:rsidRPr="00EB6DF7">
        <w:rPr>
          <w:rFonts w:ascii="Arial" w:hAnsi="Arial" w:cs="Arial"/>
        </w:rPr>
        <w:t>lege</w:t>
      </w:r>
      <w:proofErr w:type="spellEnd"/>
      <w:r w:rsidRPr="00EB6DF7">
        <w:rPr>
          <w:rFonts w:ascii="Arial" w:hAnsi="Arial" w:cs="Arial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privind</w:t>
      </w:r>
      <w:proofErr w:type="spellEnd"/>
      <w:r w:rsidRPr="00EB6DF7">
        <w:rPr>
          <w:rFonts w:ascii="Arial" w:hAnsi="Arial" w:cs="Arial"/>
          <w:color w:val="000000"/>
        </w:rPr>
        <w:t xml:space="preserve"> aprobarea Ordonan</w:t>
      </w:r>
      <w:r w:rsidRPr="00EB6DF7">
        <w:rPr>
          <w:rFonts w:ascii="Arial" w:hAnsi="Arial"/>
          <w:color w:val="000000"/>
        </w:rPr>
        <w:t>ţ</w:t>
      </w:r>
      <w:r w:rsidRPr="00EB6DF7">
        <w:rPr>
          <w:rFonts w:ascii="Arial" w:hAnsi="Arial" w:cs="Arial"/>
          <w:color w:val="000000"/>
        </w:rPr>
        <w:t>ei de urgen</w:t>
      </w:r>
      <w:r w:rsidRPr="00EB6DF7">
        <w:rPr>
          <w:rFonts w:ascii="Arial" w:hAnsi="Arial"/>
          <w:color w:val="000000"/>
        </w:rPr>
        <w:t>ţă</w:t>
      </w:r>
      <w:r w:rsidRPr="00EB6DF7">
        <w:rPr>
          <w:rFonts w:ascii="Arial" w:hAnsi="Arial" w:cs="Arial"/>
          <w:color w:val="000000"/>
        </w:rPr>
        <w:t xml:space="preserve"> a Guvernului nr. 95/2012 pentru prorogarea termenelor prev</w:t>
      </w:r>
      <w:r w:rsidRPr="00EB6DF7">
        <w:rPr>
          <w:rFonts w:ascii="Arial" w:hAnsi="Arial"/>
          <w:color w:val="000000"/>
        </w:rPr>
        <w:t>ă</w:t>
      </w:r>
      <w:r w:rsidRPr="00EB6DF7">
        <w:rPr>
          <w:rFonts w:ascii="Arial" w:hAnsi="Arial" w:cs="Arial"/>
          <w:color w:val="000000"/>
        </w:rPr>
        <w:t xml:space="preserve">zute la </w:t>
      </w:r>
      <w:proofErr w:type="spellStart"/>
      <w:r w:rsidRPr="00EB6DF7">
        <w:rPr>
          <w:rFonts w:ascii="Arial" w:hAnsi="Arial" w:cs="Arial"/>
          <w:color w:val="000000"/>
        </w:rPr>
        <w:t>alin</w:t>
      </w:r>
      <w:proofErr w:type="spellEnd"/>
      <w:r w:rsidRPr="00EB6DF7">
        <w:rPr>
          <w:rFonts w:ascii="Arial" w:hAnsi="Arial" w:cs="Arial"/>
          <w:color w:val="000000"/>
        </w:rPr>
        <w:t xml:space="preserve">.(2) </w:t>
      </w:r>
      <w:proofErr w:type="spellStart"/>
      <w:r w:rsidRPr="00EB6DF7">
        <w:rPr>
          <w:rFonts w:ascii="Arial" w:hAnsi="Arial"/>
          <w:color w:val="000000"/>
        </w:rPr>
        <w:t>ş</w:t>
      </w:r>
      <w:r w:rsidRPr="00EB6DF7">
        <w:rPr>
          <w:rFonts w:ascii="Arial" w:hAnsi="Arial" w:cs="Arial"/>
          <w:color w:val="000000"/>
        </w:rPr>
        <w:t>i</w:t>
      </w:r>
      <w:proofErr w:type="spellEnd"/>
      <w:r w:rsidRPr="00EB6DF7">
        <w:rPr>
          <w:rFonts w:ascii="Arial" w:hAnsi="Arial" w:cs="Arial"/>
          <w:color w:val="000000"/>
        </w:rPr>
        <w:t xml:space="preserve"> (4) ale art.6 din </w:t>
      </w:r>
      <w:proofErr w:type="spellStart"/>
      <w:r w:rsidRPr="00EB6DF7">
        <w:rPr>
          <w:rFonts w:ascii="Arial" w:hAnsi="Arial" w:cs="Arial"/>
          <w:color w:val="000000"/>
        </w:rPr>
        <w:t>Ordonan</w:t>
      </w:r>
      <w:r w:rsidRPr="00EB6DF7">
        <w:rPr>
          <w:rFonts w:ascii="Arial" w:hAnsi="Arial"/>
          <w:color w:val="000000"/>
        </w:rPr>
        <w:t>ţ</w:t>
      </w:r>
      <w:r w:rsidRPr="00EB6DF7">
        <w:rPr>
          <w:rFonts w:ascii="Arial" w:hAnsi="Arial" w:cs="Arial"/>
          <w:color w:val="000000"/>
        </w:rPr>
        <w:t>a</w:t>
      </w:r>
      <w:proofErr w:type="spellEnd"/>
      <w:r w:rsidRPr="00EB6DF7">
        <w:rPr>
          <w:rFonts w:ascii="Arial" w:hAnsi="Arial" w:cs="Arial"/>
          <w:color w:val="000000"/>
        </w:rPr>
        <w:t xml:space="preserve"> de </w:t>
      </w:r>
      <w:proofErr w:type="spellStart"/>
      <w:r w:rsidRPr="00EB6DF7">
        <w:rPr>
          <w:rFonts w:ascii="Arial" w:hAnsi="Arial" w:cs="Arial"/>
          <w:color w:val="000000"/>
        </w:rPr>
        <w:t>urgen</w:t>
      </w:r>
      <w:r w:rsidRPr="00EB6DF7">
        <w:rPr>
          <w:rFonts w:ascii="Arial" w:hAnsi="Arial"/>
          <w:color w:val="000000"/>
        </w:rPr>
        <w:t>ţă</w:t>
      </w:r>
      <w:proofErr w:type="spellEnd"/>
      <w:r w:rsidRPr="00EB6DF7">
        <w:rPr>
          <w:rFonts w:ascii="Arial" w:hAnsi="Arial" w:cs="Arial"/>
          <w:color w:val="000000"/>
        </w:rPr>
        <w:t xml:space="preserve"> a </w:t>
      </w:r>
      <w:proofErr w:type="spellStart"/>
      <w:r w:rsidRPr="00EB6DF7">
        <w:rPr>
          <w:rFonts w:ascii="Arial" w:hAnsi="Arial" w:cs="Arial"/>
          <w:color w:val="000000"/>
        </w:rPr>
        <w:t>Guvernului</w:t>
      </w:r>
      <w:proofErr w:type="spellEnd"/>
      <w:r w:rsidRPr="00EB6DF7">
        <w:rPr>
          <w:rFonts w:ascii="Arial" w:hAnsi="Arial" w:cs="Arial"/>
          <w:color w:val="000000"/>
        </w:rPr>
        <w:t xml:space="preserve"> nr.114/2005 </w:t>
      </w:r>
      <w:proofErr w:type="spellStart"/>
      <w:r w:rsidRPr="00EB6DF7">
        <w:rPr>
          <w:rFonts w:ascii="Arial" w:hAnsi="Arial" w:cs="Arial"/>
          <w:color w:val="000000"/>
        </w:rPr>
        <w:t>privind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unele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m</w:t>
      </w:r>
      <w:r w:rsidRPr="00EB6DF7">
        <w:rPr>
          <w:rFonts w:ascii="Arial" w:hAnsi="Arial"/>
          <w:color w:val="000000"/>
        </w:rPr>
        <w:t>ă</w:t>
      </w:r>
      <w:r w:rsidRPr="00EB6DF7">
        <w:rPr>
          <w:rFonts w:ascii="Arial" w:hAnsi="Arial" w:cs="Arial"/>
          <w:color w:val="000000"/>
        </w:rPr>
        <w:t>suri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pentru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derularea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/>
          <w:color w:val="000000"/>
        </w:rPr>
        <w:t>ş</w:t>
      </w:r>
      <w:r w:rsidRPr="00EB6DF7">
        <w:rPr>
          <w:rFonts w:ascii="Arial" w:hAnsi="Arial" w:cs="Arial"/>
          <w:color w:val="000000"/>
        </w:rPr>
        <w:t>i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finalizarea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privatiz</w:t>
      </w:r>
      <w:r w:rsidRPr="00EB6DF7">
        <w:rPr>
          <w:rFonts w:ascii="Arial" w:hAnsi="Arial"/>
          <w:color w:val="000000"/>
        </w:rPr>
        <w:t>ă</w:t>
      </w:r>
      <w:r w:rsidRPr="00EB6DF7">
        <w:rPr>
          <w:rFonts w:ascii="Arial" w:hAnsi="Arial" w:cs="Arial"/>
          <w:color w:val="000000"/>
        </w:rPr>
        <w:t>rii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societ</w:t>
      </w:r>
      <w:r w:rsidRPr="00EB6DF7">
        <w:rPr>
          <w:rFonts w:ascii="Arial" w:hAnsi="Arial"/>
          <w:color w:val="000000"/>
        </w:rPr>
        <w:t>ăţ</w:t>
      </w:r>
      <w:r w:rsidRPr="00EB6DF7">
        <w:rPr>
          <w:rFonts w:ascii="Arial" w:hAnsi="Arial" w:cs="Arial"/>
          <w:color w:val="000000"/>
        </w:rPr>
        <w:t>ilor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comerciale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filiale</w:t>
      </w:r>
      <w:proofErr w:type="spellEnd"/>
      <w:r w:rsidRPr="00EB6DF7">
        <w:rPr>
          <w:rFonts w:ascii="Arial" w:hAnsi="Arial" w:cs="Arial"/>
          <w:color w:val="000000"/>
        </w:rPr>
        <w:t xml:space="preserve"> de </w:t>
      </w:r>
      <w:proofErr w:type="spellStart"/>
      <w:r w:rsidRPr="00EB6DF7">
        <w:rPr>
          <w:rFonts w:ascii="Arial" w:hAnsi="Arial" w:cs="Arial"/>
          <w:color w:val="000000"/>
        </w:rPr>
        <w:t>distribu</w:t>
      </w:r>
      <w:r w:rsidRPr="00EB6DF7">
        <w:rPr>
          <w:rFonts w:ascii="Arial" w:hAnsi="Arial"/>
          <w:color w:val="000000"/>
        </w:rPr>
        <w:t>ţ</w:t>
      </w:r>
      <w:r w:rsidRPr="00EB6DF7">
        <w:rPr>
          <w:rFonts w:ascii="Arial" w:hAnsi="Arial" w:cs="Arial"/>
          <w:color w:val="000000"/>
        </w:rPr>
        <w:t>ie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/>
          <w:color w:val="000000"/>
        </w:rPr>
        <w:t>ş</w:t>
      </w:r>
      <w:r w:rsidRPr="00EB6DF7">
        <w:rPr>
          <w:rFonts w:ascii="Arial" w:hAnsi="Arial" w:cs="Arial"/>
          <w:color w:val="000000"/>
        </w:rPr>
        <w:t>i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furnizare</w:t>
      </w:r>
      <w:proofErr w:type="spellEnd"/>
      <w:r w:rsidRPr="00EB6DF7">
        <w:rPr>
          <w:rFonts w:ascii="Arial" w:hAnsi="Arial" w:cs="Arial"/>
          <w:color w:val="000000"/>
        </w:rPr>
        <w:t xml:space="preserve"> a </w:t>
      </w:r>
      <w:proofErr w:type="spellStart"/>
      <w:r w:rsidRPr="00EB6DF7">
        <w:rPr>
          <w:rFonts w:ascii="Arial" w:hAnsi="Arial" w:cs="Arial"/>
          <w:color w:val="000000"/>
        </w:rPr>
        <w:t>energiei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electrice</w:t>
      </w:r>
      <w:proofErr w:type="spellEnd"/>
      <w:r w:rsidRPr="00EB6DF7">
        <w:rPr>
          <w:rFonts w:ascii="Arial" w:hAnsi="Arial" w:cs="Arial"/>
          <w:color w:val="000000"/>
        </w:rPr>
        <w:t xml:space="preserve"> "</w:t>
      </w:r>
      <w:proofErr w:type="spellStart"/>
      <w:r w:rsidRPr="00EB6DF7">
        <w:rPr>
          <w:rFonts w:ascii="Arial" w:hAnsi="Arial" w:cs="Arial"/>
          <w:color w:val="000000"/>
        </w:rPr>
        <w:t>Electrica</w:t>
      </w:r>
      <w:proofErr w:type="spellEnd"/>
      <w:r w:rsidRPr="00EB6DF7">
        <w:rPr>
          <w:rFonts w:ascii="Arial" w:hAnsi="Arial" w:cs="Arial"/>
          <w:color w:val="000000"/>
        </w:rPr>
        <w:t xml:space="preserve"> Moldova" - S.A. </w:t>
      </w:r>
      <w:proofErr w:type="spellStart"/>
      <w:r w:rsidRPr="00EB6DF7">
        <w:rPr>
          <w:rFonts w:ascii="Arial" w:hAnsi="Arial"/>
          <w:color w:val="000000"/>
        </w:rPr>
        <w:t>ş</w:t>
      </w:r>
      <w:r w:rsidRPr="00EB6DF7">
        <w:rPr>
          <w:rFonts w:ascii="Arial" w:hAnsi="Arial" w:cs="Arial"/>
          <w:color w:val="000000"/>
        </w:rPr>
        <w:t>i</w:t>
      </w:r>
      <w:proofErr w:type="spellEnd"/>
      <w:r w:rsidRPr="00EB6DF7">
        <w:rPr>
          <w:rFonts w:ascii="Arial" w:hAnsi="Arial" w:cs="Arial"/>
          <w:color w:val="000000"/>
        </w:rPr>
        <w:t xml:space="preserve"> "</w:t>
      </w:r>
      <w:proofErr w:type="spellStart"/>
      <w:r w:rsidRPr="00EB6DF7">
        <w:rPr>
          <w:rFonts w:ascii="Arial" w:hAnsi="Arial" w:cs="Arial"/>
          <w:color w:val="000000"/>
        </w:rPr>
        <w:t>Electrica</w:t>
      </w:r>
      <w:proofErr w:type="spellEnd"/>
      <w:r w:rsidRPr="00EB6DF7">
        <w:rPr>
          <w:rFonts w:ascii="Arial" w:hAnsi="Arial" w:cs="Arial"/>
          <w:color w:val="000000"/>
        </w:rPr>
        <w:t xml:space="preserve"> </w:t>
      </w:r>
      <w:proofErr w:type="spellStart"/>
      <w:r w:rsidRPr="00EB6DF7">
        <w:rPr>
          <w:rFonts w:ascii="Arial" w:hAnsi="Arial" w:cs="Arial"/>
          <w:color w:val="000000"/>
        </w:rPr>
        <w:t>Oltenia</w:t>
      </w:r>
      <w:proofErr w:type="spellEnd"/>
      <w:r w:rsidRPr="00EB6DF7">
        <w:rPr>
          <w:rFonts w:ascii="Arial" w:hAnsi="Arial" w:cs="Arial"/>
          <w:color w:val="000000"/>
        </w:rPr>
        <w:t>"-S.A.</w:t>
      </w:r>
      <w:r w:rsidRPr="00EB6DF7">
        <w:rPr>
          <w:rFonts w:ascii="Arial" w:hAnsi="Arial" w:cs="Arial"/>
          <w:bCs/>
        </w:rPr>
        <w:t xml:space="preserve"> </w:t>
      </w:r>
      <w:r w:rsidR="00DA5813" w:rsidRPr="00EB6DF7">
        <w:rPr>
          <w:rFonts w:ascii="Arial" w:hAnsi="Arial" w:cs="Arial"/>
          <w:bCs/>
        </w:rPr>
        <w:t>(</w:t>
      </w:r>
      <w:hyperlink r:id="rId10" w:tgtFrame="_blank" w:history="1">
        <w:r>
          <w:rPr>
            <w:rStyle w:val="Hyperlink"/>
            <w:rFonts w:ascii="Arial" w:hAnsi="Arial" w:cs="Arial"/>
            <w:color w:val="auto"/>
            <w:u w:val="none"/>
          </w:rPr>
          <w:t>L</w:t>
        </w:r>
        <w:r w:rsidR="005E6D3C" w:rsidRPr="00EB6DF7">
          <w:rPr>
            <w:rStyle w:val="Hyperlink"/>
            <w:rFonts w:ascii="Arial" w:hAnsi="Arial" w:cs="Arial"/>
            <w:color w:val="auto"/>
            <w:u w:val="none"/>
          </w:rPr>
          <w:t>3</w:t>
        </w:r>
        <w:r>
          <w:rPr>
            <w:rStyle w:val="Hyperlink"/>
            <w:rFonts w:ascii="Arial" w:hAnsi="Arial" w:cs="Arial"/>
            <w:color w:val="auto"/>
            <w:u w:val="none"/>
          </w:rPr>
          <w:t>0</w:t>
        </w:r>
        <w:r w:rsidR="005E6D3C" w:rsidRPr="00EB6DF7">
          <w:rPr>
            <w:rStyle w:val="Hyperlink"/>
            <w:rFonts w:ascii="Arial" w:hAnsi="Arial" w:cs="Arial"/>
            <w:color w:val="auto"/>
            <w:u w:val="none"/>
          </w:rPr>
          <w:t>/2013</w:t>
        </w:r>
      </w:hyperlink>
      <w:r w:rsidR="00DA5813" w:rsidRPr="00EB6DF7">
        <w:rPr>
          <w:rFonts w:ascii="Arial" w:hAnsi="Arial" w:cs="Arial"/>
        </w:rPr>
        <w:t>)</w:t>
      </w:r>
    </w:p>
    <w:p w:rsidR="0041756C" w:rsidRPr="00EB6DF7" w:rsidRDefault="0041756C" w:rsidP="00EB6DF7">
      <w:pPr>
        <w:pStyle w:val="Listparagraf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EB6DF7">
        <w:rPr>
          <w:rFonts w:ascii="Arial" w:hAnsi="Arial" w:cs="Arial"/>
          <w:bCs/>
        </w:rPr>
        <w:t>Diverse</w:t>
      </w:r>
      <w:r w:rsidR="00EB6DF7">
        <w:rPr>
          <w:rFonts w:ascii="Arial" w:hAnsi="Arial" w:cs="Arial"/>
          <w:bCs/>
        </w:rPr>
        <w:t>.</w:t>
      </w:r>
    </w:p>
    <w:p w:rsidR="00282A7F" w:rsidRPr="00466EE5" w:rsidRDefault="00282A7F" w:rsidP="00BD3B49">
      <w:p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</w:p>
    <w:p w:rsidR="00EB6DF7" w:rsidRPr="00650424" w:rsidRDefault="00DA5813" w:rsidP="00EB6DF7">
      <w:pPr>
        <w:spacing w:line="360" w:lineRule="auto"/>
        <w:jc w:val="both"/>
      </w:pPr>
      <w:r w:rsidRPr="00581F9E">
        <w:rPr>
          <w:rFonts w:ascii="Arial" w:hAnsi="Arial" w:cs="Arial"/>
        </w:rPr>
        <w:t>La punctul 1 pe ordinea de zi s-a discutat</w:t>
      </w:r>
      <w:r w:rsidRPr="00581F9E">
        <w:rPr>
          <w:rFonts w:ascii="Arial" w:eastAsia="Batang" w:hAnsi="Arial" w:cs="Arial"/>
          <w:bCs/>
        </w:rPr>
        <w:t xml:space="preserve"> </w:t>
      </w:r>
      <w:r w:rsidR="00EB6DF7" w:rsidRPr="00EB6DF7">
        <w:rPr>
          <w:rFonts w:ascii="Arial" w:hAnsi="Arial" w:cs="Arial"/>
          <w:i/>
        </w:rPr>
        <w:t xml:space="preserve">Proiectul de lege </w:t>
      </w:r>
      <w:r w:rsidR="00EB6DF7" w:rsidRPr="00EB6DF7">
        <w:rPr>
          <w:rFonts w:ascii="Arial" w:hAnsi="Arial" w:cs="Arial"/>
          <w:i/>
          <w:color w:val="000000"/>
        </w:rPr>
        <w:t>privind aprobarea Ordonan</w:t>
      </w:r>
      <w:r w:rsidR="00EB6DF7" w:rsidRPr="00EB6DF7">
        <w:rPr>
          <w:rFonts w:ascii="Arial" w:hAnsi="Arial"/>
          <w:i/>
          <w:color w:val="000000"/>
        </w:rPr>
        <w:t>ţ</w:t>
      </w:r>
      <w:r w:rsidR="00EB6DF7" w:rsidRPr="00EB6DF7">
        <w:rPr>
          <w:rFonts w:ascii="Arial" w:hAnsi="Arial" w:cs="Arial"/>
          <w:i/>
          <w:color w:val="000000"/>
        </w:rPr>
        <w:t>ei de urgen</w:t>
      </w:r>
      <w:r w:rsidR="00EB6DF7" w:rsidRPr="00EB6DF7">
        <w:rPr>
          <w:rFonts w:ascii="Arial" w:hAnsi="Arial"/>
          <w:i/>
          <w:color w:val="000000"/>
        </w:rPr>
        <w:t>ţă</w:t>
      </w:r>
      <w:r w:rsidR="00EB6DF7" w:rsidRPr="00EB6DF7">
        <w:rPr>
          <w:rFonts w:ascii="Arial" w:hAnsi="Arial" w:cs="Arial"/>
          <w:i/>
          <w:color w:val="000000"/>
        </w:rPr>
        <w:t xml:space="preserve"> a Guvernului nr. 95/2012 pentru prorogarea termenelor prev</w:t>
      </w:r>
      <w:r w:rsidR="00EB6DF7" w:rsidRPr="00EB6DF7">
        <w:rPr>
          <w:rFonts w:ascii="Arial" w:hAnsi="Arial"/>
          <w:i/>
          <w:color w:val="000000"/>
        </w:rPr>
        <w:t>ă</w:t>
      </w:r>
      <w:r w:rsidR="00EB6DF7" w:rsidRPr="00EB6DF7">
        <w:rPr>
          <w:rFonts w:ascii="Arial" w:hAnsi="Arial" w:cs="Arial"/>
          <w:i/>
          <w:color w:val="000000"/>
        </w:rPr>
        <w:t xml:space="preserve">zute la alin.(2) </w:t>
      </w:r>
      <w:r w:rsidR="00EB6DF7" w:rsidRPr="00EB6DF7">
        <w:rPr>
          <w:rFonts w:ascii="Arial" w:hAnsi="Arial"/>
          <w:i/>
          <w:color w:val="000000"/>
        </w:rPr>
        <w:t>ş</w:t>
      </w:r>
      <w:r w:rsidR="00EB6DF7" w:rsidRPr="00EB6DF7">
        <w:rPr>
          <w:rFonts w:ascii="Arial" w:hAnsi="Arial" w:cs="Arial"/>
          <w:i/>
          <w:color w:val="000000"/>
        </w:rPr>
        <w:t>i (4) ale art.6 din Ordonan</w:t>
      </w:r>
      <w:r w:rsidR="00EB6DF7" w:rsidRPr="00EB6DF7">
        <w:rPr>
          <w:rFonts w:ascii="Arial" w:hAnsi="Arial"/>
          <w:i/>
          <w:color w:val="000000"/>
        </w:rPr>
        <w:t>ţ</w:t>
      </w:r>
      <w:r w:rsidR="00EB6DF7" w:rsidRPr="00EB6DF7">
        <w:rPr>
          <w:rFonts w:ascii="Arial" w:hAnsi="Arial" w:cs="Arial"/>
          <w:i/>
          <w:color w:val="000000"/>
        </w:rPr>
        <w:t>a de urgen</w:t>
      </w:r>
      <w:r w:rsidR="00EB6DF7" w:rsidRPr="00EB6DF7">
        <w:rPr>
          <w:rFonts w:ascii="Arial" w:hAnsi="Arial"/>
          <w:i/>
          <w:color w:val="000000"/>
        </w:rPr>
        <w:t>ţă</w:t>
      </w:r>
      <w:r w:rsidR="00EB6DF7" w:rsidRPr="00EB6DF7">
        <w:rPr>
          <w:rFonts w:ascii="Arial" w:hAnsi="Arial" w:cs="Arial"/>
          <w:i/>
          <w:color w:val="000000"/>
        </w:rPr>
        <w:t xml:space="preserve"> a Guvernului nr.114/2005 privind unele m</w:t>
      </w:r>
      <w:r w:rsidR="00EB6DF7" w:rsidRPr="00EB6DF7">
        <w:rPr>
          <w:rFonts w:ascii="Arial" w:hAnsi="Arial"/>
          <w:i/>
          <w:color w:val="000000"/>
        </w:rPr>
        <w:t>ă</w:t>
      </w:r>
      <w:r w:rsidR="00EB6DF7" w:rsidRPr="00EB6DF7">
        <w:rPr>
          <w:rFonts w:ascii="Arial" w:hAnsi="Arial" w:cs="Arial"/>
          <w:i/>
          <w:color w:val="000000"/>
        </w:rPr>
        <w:t xml:space="preserve">suri pentru derularea </w:t>
      </w:r>
      <w:r w:rsidR="00EB6DF7" w:rsidRPr="00EB6DF7">
        <w:rPr>
          <w:rFonts w:ascii="Arial" w:hAnsi="Arial"/>
          <w:i/>
          <w:color w:val="000000"/>
        </w:rPr>
        <w:t>ş</w:t>
      </w:r>
      <w:r w:rsidR="00EB6DF7" w:rsidRPr="00EB6DF7">
        <w:rPr>
          <w:rFonts w:ascii="Arial" w:hAnsi="Arial" w:cs="Arial"/>
          <w:i/>
          <w:color w:val="000000"/>
        </w:rPr>
        <w:t>i finalizarea privatiz</w:t>
      </w:r>
      <w:r w:rsidR="00EB6DF7" w:rsidRPr="00EB6DF7">
        <w:rPr>
          <w:rFonts w:ascii="Arial" w:hAnsi="Arial"/>
          <w:i/>
          <w:color w:val="000000"/>
        </w:rPr>
        <w:t>ă</w:t>
      </w:r>
      <w:r w:rsidR="00EB6DF7" w:rsidRPr="00EB6DF7">
        <w:rPr>
          <w:rFonts w:ascii="Arial" w:hAnsi="Arial" w:cs="Arial"/>
          <w:i/>
          <w:color w:val="000000"/>
        </w:rPr>
        <w:t>rii societ</w:t>
      </w:r>
      <w:r w:rsidR="00EB6DF7" w:rsidRPr="00EB6DF7">
        <w:rPr>
          <w:rFonts w:ascii="Arial" w:hAnsi="Arial"/>
          <w:i/>
          <w:color w:val="000000"/>
        </w:rPr>
        <w:t>ăţ</w:t>
      </w:r>
      <w:r w:rsidR="00EB6DF7" w:rsidRPr="00EB6DF7">
        <w:rPr>
          <w:rFonts w:ascii="Arial" w:hAnsi="Arial" w:cs="Arial"/>
          <w:i/>
          <w:color w:val="000000"/>
        </w:rPr>
        <w:t>ilor comerciale filiale de distribu</w:t>
      </w:r>
      <w:r w:rsidR="00EB6DF7" w:rsidRPr="00EB6DF7">
        <w:rPr>
          <w:rFonts w:ascii="Arial" w:hAnsi="Arial"/>
          <w:i/>
          <w:color w:val="000000"/>
        </w:rPr>
        <w:t>ţ</w:t>
      </w:r>
      <w:r w:rsidR="00EB6DF7" w:rsidRPr="00EB6DF7">
        <w:rPr>
          <w:rFonts w:ascii="Arial" w:hAnsi="Arial" w:cs="Arial"/>
          <w:i/>
          <w:color w:val="000000"/>
        </w:rPr>
        <w:t xml:space="preserve">ie </w:t>
      </w:r>
      <w:r w:rsidR="00EB6DF7" w:rsidRPr="00EB6DF7">
        <w:rPr>
          <w:rFonts w:ascii="Arial" w:hAnsi="Arial"/>
          <w:i/>
          <w:color w:val="000000"/>
        </w:rPr>
        <w:t>ş</w:t>
      </w:r>
      <w:r w:rsidR="00EB6DF7" w:rsidRPr="00EB6DF7">
        <w:rPr>
          <w:rFonts w:ascii="Arial" w:hAnsi="Arial" w:cs="Arial"/>
          <w:i/>
          <w:color w:val="000000"/>
        </w:rPr>
        <w:t xml:space="preserve">i furnizare a energiei electrice "Electrica Moldova" - S.A. </w:t>
      </w:r>
      <w:r w:rsidR="00EB6DF7" w:rsidRPr="00EB6DF7">
        <w:rPr>
          <w:rFonts w:ascii="Arial" w:hAnsi="Arial"/>
          <w:i/>
          <w:color w:val="000000"/>
        </w:rPr>
        <w:t>ş</w:t>
      </w:r>
      <w:r w:rsidR="00EB6DF7" w:rsidRPr="00EB6DF7">
        <w:rPr>
          <w:rFonts w:ascii="Arial" w:hAnsi="Arial" w:cs="Arial"/>
          <w:i/>
          <w:color w:val="000000"/>
        </w:rPr>
        <w:t>i "Electrica Oltenia"-S.A.</w:t>
      </w:r>
    </w:p>
    <w:p w:rsidR="00EB6DF7" w:rsidRPr="00F363BC" w:rsidRDefault="00EB6DF7" w:rsidP="00EB6DF7">
      <w:pPr>
        <w:spacing w:line="360" w:lineRule="auto"/>
        <w:jc w:val="both"/>
        <w:rPr>
          <w:rFonts w:ascii="Arial" w:hAnsi="Arial" w:cs="Arial"/>
        </w:rPr>
      </w:pPr>
      <w:r w:rsidRPr="00F363BC">
        <w:rPr>
          <w:rFonts w:ascii="Arial" w:hAnsi="Arial" w:cs="Arial"/>
        </w:rPr>
        <w:t>Proiectul de lege are ca obiect de reglementare prorogarea termenelor prevăzute la art. 6 alin. (2) şi (4) din Ordonanţa de urgenţă a Guvernului nr. 114/2005, privind unele măsuri pentru derularea şi finalizarea privatizării societăţilor comerciale filiale de distribuţie şi furnizare a energiei electrice "Electrica Moldova" - S.A. şi "Electrica Oltenia" - S.A., de la data de 31 decembrie 2012 până la data de 31 decembrie 2013.</w:t>
      </w:r>
    </w:p>
    <w:p w:rsidR="00EB6DF7" w:rsidRPr="00EB6DF7" w:rsidRDefault="00EB6DF7" w:rsidP="00EB6D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6DF7">
        <w:rPr>
          <w:rFonts w:ascii="Arial" w:hAnsi="Arial" w:cs="Arial"/>
        </w:rPr>
        <w:t xml:space="preserve">În preambulul ordonanţei se precizează </w:t>
      </w:r>
      <w:r w:rsidRPr="00EB6DF7">
        <w:rPr>
          <w:rStyle w:val="tpa1"/>
          <w:rFonts w:ascii="Arial" w:hAnsi="Arial" w:cs="Arial"/>
        </w:rPr>
        <w:t xml:space="preserve">că, la data de 31 decembrie 2012 expiră termenele prevăzute </w:t>
      </w:r>
      <w:r w:rsidRPr="00EB6DF7">
        <w:rPr>
          <w:rFonts w:ascii="Arial" w:hAnsi="Arial" w:cs="Arial"/>
        </w:rPr>
        <w:t>în</w:t>
      </w:r>
      <w:r w:rsidRPr="00EB6DF7">
        <w:rPr>
          <w:rStyle w:val="tpa1"/>
          <w:rFonts w:ascii="Arial" w:hAnsi="Arial" w:cs="Arial"/>
        </w:rPr>
        <w:t xml:space="preserve"> Ordonanţa de urgenţă a Guvernului nr. </w:t>
      </w:r>
      <w:hyperlink r:id="rId11" w:tooltip="privind unele măsuri pentru derularea şi finalizarea privatizării societăţilor comerciale filiale de distribuţie şi furnizare a energiei electrice ''Electrica Moldova'' - S.A. şi ''Electrica Oltenia'' - S.A. (act publicat in M.Of. 668 din 27-iul-2005)" w:history="1">
        <w:r w:rsidRPr="00EB6DF7">
          <w:rPr>
            <w:rStyle w:val="Hyperlink"/>
            <w:rFonts w:ascii="Arial" w:hAnsi="Arial" w:cs="Arial"/>
            <w:b w:val="0"/>
            <w:color w:val="auto"/>
            <w:u w:val="none"/>
          </w:rPr>
          <w:t>114/2005</w:t>
        </w:r>
      </w:hyperlink>
      <w:r w:rsidRPr="00EB6DF7">
        <w:rPr>
          <w:rStyle w:val="tpa1"/>
          <w:rFonts w:ascii="Arial" w:hAnsi="Arial" w:cs="Arial"/>
        </w:rPr>
        <w:t xml:space="preserve"> până la care persoanele îndreptăţite</w:t>
      </w:r>
      <w:r w:rsidRPr="00EB6DF7">
        <w:rPr>
          <w:rFonts w:ascii="Arial" w:hAnsi="Arial" w:cs="Arial"/>
        </w:rPr>
        <w:t xml:space="preserve"> (salariaţi, membrii consiliului de administraţie şi pensionarii cu ultimul loc de muncă la Electrica S.A. şi la filiala Electrica Moldova S.A.) </w:t>
      </w:r>
      <w:r w:rsidRPr="00EB6DF7">
        <w:rPr>
          <w:rStyle w:val="tpa1"/>
          <w:rFonts w:ascii="Arial" w:hAnsi="Arial" w:cs="Arial"/>
        </w:rPr>
        <w:t xml:space="preserve"> mai pot achiziţiona acţiuni la societăţile comerciale "E.ON Moldova Distribuţie" - S.A. şi "E.ON Energie România" - S.A.</w:t>
      </w:r>
      <w:bookmarkStart w:id="0" w:name="do|pa2"/>
      <w:r w:rsidRPr="00EB6DF7">
        <w:rPr>
          <w:rStyle w:val="tpa1"/>
          <w:rFonts w:ascii="Arial" w:hAnsi="Arial" w:cs="Arial"/>
        </w:rPr>
        <w:t xml:space="preserve">  </w:t>
      </w:r>
      <w:bookmarkEnd w:id="0"/>
      <w:r w:rsidRPr="00EB6DF7">
        <w:rPr>
          <w:rStyle w:val="tpa1"/>
          <w:rFonts w:ascii="Arial" w:hAnsi="Arial" w:cs="Arial"/>
        </w:rPr>
        <w:lastRenderedPageBreak/>
        <w:t xml:space="preserve">Întrucât dreptul acestor persoane, de a achiziţiona acţiuni, este reglementat de Ordonanţa Guvernului nr. </w:t>
      </w:r>
      <w:hyperlink r:id="rId12" w:history="1">
        <w:r w:rsidRPr="00EB6DF7">
          <w:rPr>
            <w:rStyle w:val="Hyperlink"/>
            <w:rFonts w:ascii="Arial" w:hAnsi="Arial" w:cs="Arial"/>
            <w:b w:val="0"/>
            <w:color w:val="auto"/>
            <w:u w:val="none"/>
          </w:rPr>
          <w:t>31/2004</w:t>
        </w:r>
      </w:hyperlink>
      <w:r w:rsidRPr="00EB6DF7">
        <w:rPr>
          <w:rStyle w:val="tpa1"/>
          <w:rFonts w:ascii="Arial" w:hAnsi="Arial" w:cs="Arial"/>
          <w:b/>
        </w:rPr>
        <w:t>,</w:t>
      </w:r>
      <w:r w:rsidRPr="00EB6DF7">
        <w:rPr>
          <w:rStyle w:val="tpa1"/>
          <w:rFonts w:ascii="Arial" w:hAnsi="Arial" w:cs="Arial"/>
        </w:rPr>
        <w:t xml:space="preserve"> iar Ordonanţa de urgenţă a Guvernului nr. </w:t>
      </w:r>
      <w:hyperlink r:id="rId13" w:tooltip="❜쐜," w:history="1">
        <w:r w:rsidRPr="00EB6DF7">
          <w:rPr>
            <w:rStyle w:val="Hyperlink"/>
            <w:rFonts w:ascii="Arial" w:hAnsi="Arial" w:cs="Arial"/>
            <w:b w:val="0"/>
            <w:color w:val="auto"/>
            <w:u w:val="none"/>
          </w:rPr>
          <w:t>116/2011</w:t>
        </w:r>
      </w:hyperlink>
      <w:r w:rsidRPr="00EB6DF7">
        <w:rPr>
          <w:rStyle w:val="tpa1"/>
          <w:rFonts w:ascii="Arial" w:hAnsi="Arial" w:cs="Arial"/>
        </w:rPr>
        <w:t xml:space="preserve"> instituie mecanismul concret şi termenul de finalizare a operaţiunilor de vânzare, respectiv 31 decembrie 2013, neadoptarea acestui act normativ poate evidenţia o inconsecvenţă a statului român faţă de angajamentul său iniţial de a vinde un pachet de până la 10% din capitalul social al acestor societăţi, creând premisele unor situaţii litigioase.</w:t>
      </w:r>
    </w:p>
    <w:p w:rsidR="00A15D57" w:rsidRDefault="00A15D57" w:rsidP="00EB6DF7">
      <w:pPr>
        <w:spacing w:line="360" w:lineRule="auto"/>
        <w:jc w:val="both"/>
        <w:rPr>
          <w:rFonts w:ascii="Arial" w:hAnsi="Arial" w:cs="Arial"/>
        </w:rPr>
      </w:pPr>
      <w:r w:rsidRPr="004E2583">
        <w:rPr>
          <w:rFonts w:ascii="Arial" w:hAnsi="Arial" w:cs="Arial"/>
        </w:rPr>
        <w:t>Consiliul Legislativ avizează favorabil prezentul proiect de lege.</w:t>
      </w:r>
    </w:p>
    <w:p w:rsidR="006D1871" w:rsidRPr="006D1871" w:rsidRDefault="006D1871" w:rsidP="00EB6DF7">
      <w:pPr>
        <w:spacing w:line="360" w:lineRule="auto"/>
        <w:jc w:val="both"/>
        <w:rPr>
          <w:rFonts w:ascii="Arial" w:hAnsi="Arial" w:cs="Arial"/>
        </w:rPr>
      </w:pPr>
      <w:r w:rsidRPr="006D1871">
        <w:rPr>
          <w:rFonts w:ascii="Arial" w:eastAsia="Batang" w:hAnsi="Arial" w:cs="Arial"/>
        </w:rPr>
        <w:t xml:space="preserve">Membrii Comisiei </w:t>
      </w:r>
      <w:r w:rsidRPr="006D1871">
        <w:rPr>
          <w:rFonts w:ascii="Arial" w:hAnsi="Arial" w:cs="Arial"/>
        </w:rPr>
        <w:t>pentru privatizare şi administrarea activelor statului</w:t>
      </w:r>
      <w:r w:rsidRPr="006D1871">
        <w:rPr>
          <w:rFonts w:ascii="Arial" w:eastAsia="Batang" w:hAnsi="Arial" w:cs="Arial"/>
        </w:rPr>
        <w:t xml:space="preserve"> şi ai</w:t>
      </w:r>
      <w:r>
        <w:rPr>
          <w:rFonts w:ascii="Arial" w:eastAsia="Batang" w:hAnsi="Arial" w:cs="Arial"/>
        </w:rPr>
        <w:t xml:space="preserve"> </w:t>
      </w:r>
      <w:r w:rsidRPr="006D1871">
        <w:rPr>
          <w:rFonts w:ascii="Arial" w:eastAsia="Batang" w:hAnsi="Arial" w:cs="Arial"/>
        </w:rPr>
        <w:t xml:space="preserve">Comisiei </w:t>
      </w:r>
      <w:r w:rsidRPr="006D1871">
        <w:rPr>
          <w:rFonts w:ascii="Arial" w:hAnsi="Arial" w:cs="Arial"/>
        </w:rPr>
        <w:t>economice, industrii şi servicii</w:t>
      </w:r>
      <w:r w:rsidRPr="006D1871">
        <w:rPr>
          <w:rFonts w:ascii="Arial" w:eastAsia="Batang" w:hAnsi="Arial" w:cs="Arial"/>
        </w:rPr>
        <w:t>, au hotărât, cu  majoritate de voturi pentru, să adopte raport de admitere fără amendamente.</w:t>
      </w:r>
    </w:p>
    <w:p w:rsidR="00BD3B49" w:rsidRPr="00466EE5" w:rsidRDefault="00310353" w:rsidP="00310353">
      <w:pPr>
        <w:spacing w:line="36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</w:t>
      </w:r>
      <w:r w:rsidR="00BD3B49" w:rsidRPr="00466EE5">
        <w:rPr>
          <w:rFonts w:ascii="Arial" w:eastAsia="Batang" w:hAnsi="Arial" w:cs="Arial"/>
        </w:rPr>
        <w:t>embrii Comisiei  pentru privatizare şi ad</w:t>
      </w:r>
      <w:r w:rsidR="006D1871">
        <w:rPr>
          <w:rFonts w:ascii="Arial" w:eastAsia="Batang" w:hAnsi="Arial" w:cs="Arial"/>
        </w:rPr>
        <w:t xml:space="preserve">ministrarea activelor statului </w:t>
      </w:r>
      <w:r w:rsidR="00BD3B49" w:rsidRPr="00466EE5">
        <w:rPr>
          <w:rFonts w:ascii="Arial" w:eastAsia="Batang" w:hAnsi="Arial" w:cs="Arial"/>
        </w:rPr>
        <w:t xml:space="preserve">au hotărât, cu majoritate de voturi, </w:t>
      </w:r>
      <w:r w:rsidR="00EB6DF7" w:rsidRPr="00EB6DF7">
        <w:rPr>
          <w:rFonts w:ascii="Arial" w:eastAsia="Batang" w:hAnsi="Arial" w:cs="Arial"/>
        </w:rPr>
        <w:t>să adopte raport de admitere fără amendamente</w:t>
      </w:r>
      <w:r w:rsidR="00EB6DF7">
        <w:rPr>
          <w:rFonts w:ascii="Arial" w:eastAsia="Batang" w:hAnsi="Arial" w:cs="Arial"/>
        </w:rPr>
        <w:t>.</w:t>
      </w:r>
    </w:p>
    <w:p w:rsidR="00BD3B49" w:rsidRPr="00466EE5" w:rsidRDefault="00BD3B49" w:rsidP="00BD3B49">
      <w:pPr>
        <w:spacing w:line="360" w:lineRule="auto"/>
        <w:jc w:val="both"/>
        <w:rPr>
          <w:rFonts w:ascii="Arial" w:hAnsi="Arial" w:cs="Arial"/>
        </w:rPr>
      </w:pPr>
      <w:r w:rsidRPr="00466EE5">
        <w:rPr>
          <w:rFonts w:ascii="Arial" w:eastAsia="Batang" w:hAnsi="Arial" w:cs="Arial"/>
        </w:rPr>
        <w:t xml:space="preserve">            </w:t>
      </w:r>
    </w:p>
    <w:p w:rsidR="00BD3B49" w:rsidRPr="00EB6DF7" w:rsidRDefault="0061727F" w:rsidP="00BD3B49">
      <w:pPr>
        <w:spacing w:line="360" w:lineRule="auto"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BD3B49" w:rsidRPr="00BD3B49" w:rsidRDefault="00BD3B49" w:rsidP="00BD3B49">
      <w:pPr>
        <w:shd w:val="clear" w:color="auto" w:fill="FFFFFF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021865" w:rsidRPr="00BD3B49" w:rsidRDefault="002C7BB4" w:rsidP="00BD3B49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021865" w:rsidRPr="008206AF">
        <w:rPr>
          <w:rFonts w:ascii="Arial" w:hAnsi="Arial" w:cs="Arial"/>
          <w:b/>
        </w:rPr>
        <w:t xml:space="preserve">PREȘEDINTE,                                                 </w:t>
      </w:r>
      <w:r w:rsidR="00021865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           </w:t>
      </w:r>
      <w:r w:rsidR="00021865">
        <w:rPr>
          <w:rFonts w:ascii="Arial" w:hAnsi="Arial" w:cs="Arial"/>
          <w:b/>
        </w:rPr>
        <w:t xml:space="preserve">         </w:t>
      </w:r>
      <w:r w:rsidR="00021865" w:rsidRPr="008206AF">
        <w:rPr>
          <w:rFonts w:ascii="Arial" w:hAnsi="Arial" w:cs="Arial"/>
          <w:b/>
        </w:rPr>
        <w:t>SECRETAR,</w:t>
      </w:r>
    </w:p>
    <w:p w:rsidR="007A7AC0" w:rsidRPr="005D3900" w:rsidRDefault="00021865" w:rsidP="00CC410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206AF">
        <w:rPr>
          <w:rFonts w:ascii="Arial" w:hAnsi="Arial" w:cs="Arial"/>
          <w:b/>
        </w:rPr>
        <w:t xml:space="preserve">    </w:t>
      </w:r>
      <w:r w:rsidR="004B149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8206AF">
        <w:rPr>
          <w:rFonts w:ascii="Arial" w:hAnsi="Arial" w:cs="Arial"/>
          <w:b/>
        </w:rPr>
        <w:t xml:space="preserve"> </w:t>
      </w:r>
      <w:r w:rsidR="00581F9E">
        <w:rPr>
          <w:rFonts w:ascii="Arial" w:hAnsi="Arial" w:cs="Arial"/>
          <w:b/>
        </w:rPr>
        <w:t xml:space="preserve">Mircea </w:t>
      </w:r>
      <w:proofErr w:type="spellStart"/>
      <w:r w:rsidR="00581F9E">
        <w:rPr>
          <w:rFonts w:ascii="Arial" w:hAnsi="Arial" w:cs="Arial"/>
          <w:b/>
        </w:rPr>
        <w:t>Banias</w:t>
      </w:r>
      <w:proofErr w:type="spellEnd"/>
      <w:r w:rsidR="00337D5F">
        <w:rPr>
          <w:rFonts w:ascii="Arial" w:hAnsi="Arial" w:cs="Arial"/>
          <w:b/>
        </w:rPr>
        <w:t xml:space="preserve">        </w:t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     </w:t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</w:t>
      </w:r>
      <w:r w:rsidRPr="008206AF">
        <w:rPr>
          <w:rFonts w:ascii="Arial" w:hAnsi="Arial" w:cs="Arial"/>
          <w:b/>
        </w:rPr>
        <w:t xml:space="preserve">   </w:t>
      </w:r>
      <w:r w:rsidR="004B1491">
        <w:rPr>
          <w:rFonts w:ascii="Arial" w:hAnsi="Arial" w:cs="Arial"/>
          <w:b/>
        </w:rPr>
        <w:t xml:space="preserve">              </w:t>
      </w:r>
      <w:r w:rsidR="007F1657">
        <w:rPr>
          <w:rFonts w:ascii="Arial" w:hAnsi="Arial" w:cs="Arial"/>
          <w:b/>
        </w:rPr>
        <w:t xml:space="preserve">  </w:t>
      </w:r>
      <w:r w:rsidRPr="008206AF">
        <w:rPr>
          <w:rFonts w:ascii="Arial" w:hAnsi="Arial" w:cs="Arial"/>
          <w:b/>
        </w:rPr>
        <w:t xml:space="preserve"> </w:t>
      </w:r>
      <w:r w:rsidR="004B1491">
        <w:rPr>
          <w:rFonts w:ascii="Arial" w:hAnsi="Arial" w:cs="Arial"/>
          <w:b/>
        </w:rPr>
        <w:t>Valentin Calcan</w:t>
      </w:r>
    </w:p>
    <w:sectPr w:rsidR="007A7AC0" w:rsidRPr="005D3900" w:rsidSect="001B5999">
      <w:footerReference w:type="even" r:id="rId14"/>
      <w:footerReference w:type="default" r:id="rId15"/>
      <w:pgSz w:w="11906" w:h="16838"/>
      <w:pgMar w:top="567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8F" w:rsidRDefault="002E488F">
      <w:r>
        <w:separator/>
      </w:r>
    </w:p>
  </w:endnote>
  <w:endnote w:type="continuationSeparator" w:id="0">
    <w:p w:rsidR="002E488F" w:rsidRDefault="002E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F056CB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F056CB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F1657">
      <w:rPr>
        <w:rStyle w:val="Numrdepagin"/>
        <w:noProof/>
      </w:rPr>
      <w:t>2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8F" w:rsidRDefault="002E488F">
      <w:r>
        <w:separator/>
      </w:r>
    </w:p>
  </w:footnote>
  <w:footnote w:type="continuationSeparator" w:id="0">
    <w:p w:rsidR="002E488F" w:rsidRDefault="002E4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21865"/>
    <w:rsid w:val="000311FC"/>
    <w:rsid w:val="00065044"/>
    <w:rsid w:val="000669F8"/>
    <w:rsid w:val="00077CBC"/>
    <w:rsid w:val="000A023D"/>
    <w:rsid w:val="000D2C92"/>
    <w:rsid w:val="000D6A0B"/>
    <w:rsid w:val="000E7087"/>
    <w:rsid w:val="00114130"/>
    <w:rsid w:val="00115D9A"/>
    <w:rsid w:val="0012060F"/>
    <w:rsid w:val="00121B4C"/>
    <w:rsid w:val="00123786"/>
    <w:rsid w:val="00137FCD"/>
    <w:rsid w:val="00154F67"/>
    <w:rsid w:val="001568A7"/>
    <w:rsid w:val="001942AE"/>
    <w:rsid w:val="001A3A95"/>
    <w:rsid w:val="001A5B56"/>
    <w:rsid w:val="001B54E2"/>
    <w:rsid w:val="001B5999"/>
    <w:rsid w:val="001D1CCA"/>
    <w:rsid w:val="001E06AD"/>
    <w:rsid w:val="001E24BE"/>
    <w:rsid w:val="0022752C"/>
    <w:rsid w:val="002316B8"/>
    <w:rsid w:val="00271718"/>
    <w:rsid w:val="00282A7F"/>
    <w:rsid w:val="002B4303"/>
    <w:rsid w:val="002B5F30"/>
    <w:rsid w:val="002C7BB4"/>
    <w:rsid w:val="002E209A"/>
    <w:rsid w:val="002E488F"/>
    <w:rsid w:val="00310353"/>
    <w:rsid w:val="00334B58"/>
    <w:rsid w:val="00337D5F"/>
    <w:rsid w:val="003655DF"/>
    <w:rsid w:val="0037599A"/>
    <w:rsid w:val="0037723D"/>
    <w:rsid w:val="00392D4C"/>
    <w:rsid w:val="003A3779"/>
    <w:rsid w:val="003D021A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AC2"/>
    <w:rsid w:val="004E0F1F"/>
    <w:rsid w:val="004F6F3E"/>
    <w:rsid w:val="00501AFC"/>
    <w:rsid w:val="00501E0C"/>
    <w:rsid w:val="00506CED"/>
    <w:rsid w:val="005107BA"/>
    <w:rsid w:val="0051291E"/>
    <w:rsid w:val="005204BD"/>
    <w:rsid w:val="00531744"/>
    <w:rsid w:val="005549A8"/>
    <w:rsid w:val="00581F9E"/>
    <w:rsid w:val="005B10E7"/>
    <w:rsid w:val="005D3900"/>
    <w:rsid w:val="005E6D3C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B5C9B"/>
    <w:rsid w:val="006D1871"/>
    <w:rsid w:val="006D54EC"/>
    <w:rsid w:val="00700DF7"/>
    <w:rsid w:val="00704C2E"/>
    <w:rsid w:val="007257F3"/>
    <w:rsid w:val="00773249"/>
    <w:rsid w:val="007762C4"/>
    <w:rsid w:val="00796385"/>
    <w:rsid w:val="007A1256"/>
    <w:rsid w:val="007A213B"/>
    <w:rsid w:val="007A7AC0"/>
    <w:rsid w:val="007F1657"/>
    <w:rsid w:val="00802216"/>
    <w:rsid w:val="00816AF3"/>
    <w:rsid w:val="008206AF"/>
    <w:rsid w:val="00824E43"/>
    <w:rsid w:val="00837094"/>
    <w:rsid w:val="00884C3A"/>
    <w:rsid w:val="008A42F7"/>
    <w:rsid w:val="008A603F"/>
    <w:rsid w:val="008A69A7"/>
    <w:rsid w:val="008B3D12"/>
    <w:rsid w:val="0091730C"/>
    <w:rsid w:val="00924F95"/>
    <w:rsid w:val="00975EB9"/>
    <w:rsid w:val="009A5312"/>
    <w:rsid w:val="009B1C4D"/>
    <w:rsid w:val="009C6B96"/>
    <w:rsid w:val="00A15D57"/>
    <w:rsid w:val="00A64213"/>
    <w:rsid w:val="00A671F1"/>
    <w:rsid w:val="00AA2082"/>
    <w:rsid w:val="00AC0A89"/>
    <w:rsid w:val="00B01D23"/>
    <w:rsid w:val="00B45A76"/>
    <w:rsid w:val="00B74720"/>
    <w:rsid w:val="00BA1BA0"/>
    <w:rsid w:val="00BB20AA"/>
    <w:rsid w:val="00BB436F"/>
    <w:rsid w:val="00BC6E05"/>
    <w:rsid w:val="00BD2C57"/>
    <w:rsid w:val="00BD3B49"/>
    <w:rsid w:val="00C43583"/>
    <w:rsid w:val="00C620B2"/>
    <w:rsid w:val="00C704B9"/>
    <w:rsid w:val="00C755FF"/>
    <w:rsid w:val="00C82345"/>
    <w:rsid w:val="00CA1602"/>
    <w:rsid w:val="00CC410D"/>
    <w:rsid w:val="00CF2EAE"/>
    <w:rsid w:val="00D00F0D"/>
    <w:rsid w:val="00D12D46"/>
    <w:rsid w:val="00D22B9F"/>
    <w:rsid w:val="00D32470"/>
    <w:rsid w:val="00DA45D4"/>
    <w:rsid w:val="00DA4B40"/>
    <w:rsid w:val="00DA50BF"/>
    <w:rsid w:val="00DA5813"/>
    <w:rsid w:val="00DB1F9B"/>
    <w:rsid w:val="00DB2B92"/>
    <w:rsid w:val="00E11D26"/>
    <w:rsid w:val="00E13AEC"/>
    <w:rsid w:val="00E203BF"/>
    <w:rsid w:val="00E54F98"/>
    <w:rsid w:val="00E9612E"/>
    <w:rsid w:val="00EB69E1"/>
    <w:rsid w:val="00EB6DF7"/>
    <w:rsid w:val="00EF00D7"/>
    <w:rsid w:val="00EF6779"/>
    <w:rsid w:val="00F00FF6"/>
    <w:rsid w:val="00F056CB"/>
    <w:rsid w:val="00F10EDF"/>
    <w:rsid w:val="00F2049C"/>
    <w:rsid w:val="00F37BC2"/>
    <w:rsid w:val="00F514DC"/>
    <w:rsid w:val="00F60E40"/>
    <w:rsid w:val="00F824E8"/>
    <w:rsid w:val="00FA75A1"/>
    <w:rsid w:val="00FD406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leggis2\AppData\Local\Microsoft\Windows\Temporary%20Internet%20Files\Sintact%202.0\cache\Legislatie\temp\0014506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leggis2\AppData\Local\Microsoft\Windows\Temporary%20Internet%20Files\Sintact%202.0\cache\Legislatie\temp\0007106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eggis2\AppData\Local\Microsoft\Windows\Temporary%20Internet%20Files\Sintact%202.0\cache\Legislatie\temp\0008496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enat.ro/Legis/Lista.aspx?cod=16934" TargetMode="External"/><Relationship Id="rId4" Type="http://schemas.openxmlformats.org/officeDocument/2006/relationships/settings" Target="settings.xml"/><Relationship Id="rId9" Type="http://schemas.openxmlformats.org/officeDocument/2006/relationships/image" Target="http://10.10.143.103/pagini/prima%20pagina/intranet/steme/stema_senat_mijl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D48E-E364-4AD0-B721-7CE3DFD7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6" baseType="variant">
      <vt:variant>
        <vt:i4>2359404</vt:i4>
      </vt:variant>
      <vt:variant>
        <vt:i4>2284</vt:i4>
      </vt:variant>
      <vt:variant>
        <vt:i4>1025</vt:i4>
      </vt:variant>
      <vt:variant>
        <vt:i4>1</vt:i4>
      </vt:variant>
      <vt:variant>
        <vt:lpwstr>http://10.10.143.103/pagini/prima%20pagina/intranet/steme/stema_senat_mijl.jpg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nedelcu.georgeta</dc:creator>
  <cp:lastModifiedBy>leggis2</cp:lastModifiedBy>
  <cp:revision>5</cp:revision>
  <cp:lastPrinted>2012-04-27T08:43:00Z</cp:lastPrinted>
  <dcterms:created xsi:type="dcterms:W3CDTF">2013-03-04T10:34:00Z</dcterms:created>
  <dcterms:modified xsi:type="dcterms:W3CDTF">2013-03-04T10:46:00Z</dcterms:modified>
</cp:coreProperties>
</file>